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media/image3.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center"/>
        <w:rPr>
          <w:rFonts w:ascii="Dubai" w:cs="Dubai" w:hAnsi="Dubai" w:eastAsia="Dubai"/>
          <w:b w:val="1"/>
          <w:bCs w:val="1"/>
          <w:sz w:val="32"/>
          <w:szCs w:val="32"/>
          <w:rtl w:val="1"/>
          <w:lang w:val="ar-SA" w:bidi="ar-SA"/>
        </w:rPr>
      </w:pPr>
      <w:r>
        <w:rPr>
          <w:rFonts w:ascii="Dubai" w:cs="Dubai" w:hAnsi="Dubai" w:eastAsia="Dubai"/>
          <w:sz w:val="32"/>
          <w:szCs w:val="32"/>
          <w:rtl w:val="0"/>
          <w:lang w:val="en-US" w:bidi="ar-SA"/>
        </w:rPr>
        <w:t>24</w:t>
      </w:r>
      <w:r>
        <w:rPr>
          <w:rFonts w:ascii="Dubai" w:cs="Dubai" w:hAnsi="Dubai" w:eastAsia="Dubai"/>
          <w:sz w:val="32"/>
          <w:szCs w:val="32"/>
          <w:rtl w:val="0"/>
          <w:lang w:val="en-US" w:bidi="ar-SA"/>
        </w:rPr>
        <w:t xml:space="preserve">٪ زيادة خلال </w:t>
      </w:r>
      <w:r>
        <w:rPr>
          <w:rFonts w:ascii="Dubai" w:cs="Dubai" w:hAnsi="Dubai" w:eastAsia="Dubai"/>
          <w:sz w:val="32"/>
          <w:szCs w:val="32"/>
          <w:rtl w:val="0"/>
          <w:lang w:val="en-US" w:bidi="ar-SA"/>
        </w:rPr>
        <w:t xml:space="preserve">2016 </w:t>
      </w:r>
      <w:r>
        <w:rPr>
          <w:rFonts w:ascii="Dubai" w:cs="Dubai" w:hAnsi="Dubai" w:eastAsia="Dubai"/>
          <w:sz w:val="32"/>
          <w:szCs w:val="32"/>
          <w:rtl w:val="0"/>
          <w:lang w:val="en-US" w:bidi="ar-SA"/>
        </w:rPr>
        <w:t xml:space="preserve">ونمو  بأكثر من </w:t>
      </w:r>
      <w:r>
        <w:rPr>
          <w:rFonts w:ascii="Dubai" w:cs="Dubai" w:hAnsi="Dubai" w:eastAsia="Dubai"/>
          <w:sz w:val="32"/>
          <w:szCs w:val="32"/>
          <w:rtl w:val="0"/>
          <w:lang w:val="en-US" w:bidi="ar-SA"/>
        </w:rPr>
        <w:t xml:space="preserve">138% </w:t>
      </w:r>
      <w:r>
        <w:rPr>
          <w:rFonts w:ascii="Dubai" w:cs="Dubai" w:hAnsi="Dubai" w:eastAsia="Dubai"/>
          <w:sz w:val="32"/>
          <w:szCs w:val="32"/>
          <w:rtl w:val="0"/>
          <w:lang w:val="en-US" w:bidi="ar-SA"/>
        </w:rPr>
        <w:t xml:space="preserve">منذ العام </w:t>
      </w:r>
      <w:r>
        <w:rPr>
          <w:rFonts w:ascii="Dubai" w:cs="Dubai" w:hAnsi="Dubai" w:eastAsia="Dubai"/>
          <w:sz w:val="32"/>
          <w:szCs w:val="32"/>
          <w:rtl w:val="0"/>
          <w:lang w:val="en-US" w:bidi="ar-SA"/>
        </w:rPr>
        <w:t>2012</w:t>
      </w:r>
    </w:p>
    <w:p>
      <w:pPr>
        <w:pStyle w:val="No Spacing"/>
        <w:bidi w:val="1"/>
        <w:ind w:left="0" w:right="0" w:firstLine="0"/>
        <w:jc w:val="both"/>
        <w:rPr>
          <w:rFonts w:ascii="Dubai" w:cs="Dubai" w:hAnsi="Dubai" w:eastAsia="Dubai"/>
          <w:b w:val="1"/>
          <w:bCs w:val="1"/>
          <w:sz w:val="28"/>
          <w:szCs w:val="28"/>
          <w:rtl w:val="1"/>
          <w:lang w:val="ar-SA" w:bidi="ar-SA"/>
        </w:rPr>
      </w:pPr>
    </w:p>
    <w:p>
      <w:pPr>
        <w:pStyle w:val="No Spacing"/>
        <w:bidi w:val="1"/>
        <w:ind w:left="0" w:right="0" w:firstLine="0"/>
        <w:jc w:val="center"/>
        <w:rPr>
          <w:rFonts w:ascii="Dubai" w:cs="Dubai" w:hAnsi="Dubai" w:eastAsia="Dubai"/>
          <w:b w:val="1"/>
          <w:bCs w:val="1"/>
          <w:sz w:val="40"/>
          <w:szCs w:val="40"/>
          <w:rtl w:val="1"/>
          <w:lang w:val="ar-SA" w:bidi="ar-SA"/>
        </w:rPr>
      </w:pPr>
      <w:r>
        <w:rPr>
          <w:rFonts w:ascii="Dubai" w:cs="Dubai" w:hAnsi="Dubai" w:eastAsia="Dubai"/>
          <w:b w:val="1"/>
          <w:bCs w:val="1"/>
          <w:sz w:val="40"/>
          <w:szCs w:val="40"/>
          <w:rtl w:val="0"/>
          <w:lang w:val="en-US" w:bidi="ar-SA"/>
        </w:rPr>
        <w:t xml:space="preserve">دبي بين أفضل </w:t>
      </w:r>
      <w:r>
        <w:rPr>
          <w:rFonts w:ascii="Dubai" w:cs="Dubai" w:hAnsi="Dubai" w:eastAsia="Dubai"/>
          <w:b w:val="1"/>
          <w:bCs w:val="1"/>
          <w:sz w:val="40"/>
          <w:szCs w:val="40"/>
          <w:rtl w:val="0"/>
          <w:lang w:val="en-US" w:bidi="ar-SA"/>
        </w:rPr>
        <w:t xml:space="preserve">10 </w:t>
      </w:r>
      <w:r>
        <w:rPr>
          <w:rFonts w:ascii="Dubai" w:cs="Dubai" w:hAnsi="Dubai" w:eastAsia="Dubai"/>
          <w:b w:val="1"/>
          <w:bCs w:val="1"/>
          <w:sz w:val="40"/>
          <w:szCs w:val="40"/>
          <w:rtl w:val="0"/>
          <w:lang w:val="en-US" w:bidi="ar-SA"/>
        </w:rPr>
        <w:t xml:space="preserve">وجهات عالمية لتنظيم الاجتماعات </w:t>
      </w:r>
    </w:p>
    <w:p>
      <w:pPr>
        <w:pStyle w:val="No Spacing"/>
        <w:bidi w:val="1"/>
        <w:ind w:left="0" w:right="0" w:firstLine="0"/>
        <w:jc w:val="both"/>
        <w:rPr>
          <w:rFonts w:ascii="Dubai" w:cs="Dubai" w:hAnsi="Dubai" w:eastAsia="Dubai"/>
          <w:b w:val="1"/>
          <w:bCs w:val="1"/>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b w:val="1"/>
          <w:bCs w:val="1"/>
          <w:sz w:val="28"/>
          <w:szCs w:val="28"/>
          <w:rtl w:val="0"/>
          <w:lang w:val="en-US" w:bidi="ar-SA"/>
        </w:rPr>
        <w:t xml:space="preserve">دبي، الإمارات العربية المتحدة، </w:t>
      </w:r>
      <w:r>
        <w:rPr>
          <w:rFonts w:ascii="Dubai" w:cs="Dubai" w:hAnsi="Dubai" w:eastAsia="Dubai"/>
          <w:b w:val="1"/>
          <w:bCs w:val="1"/>
          <w:sz w:val="28"/>
          <w:szCs w:val="28"/>
          <w:rtl w:val="0"/>
          <w:lang w:val="en-US" w:bidi="ar-SA"/>
        </w:rPr>
        <w:t xml:space="preserve">13 </w:t>
      </w:r>
      <w:r>
        <w:rPr>
          <w:rFonts w:ascii="Dubai" w:cs="Dubai" w:hAnsi="Dubai" w:eastAsia="Dubai"/>
          <w:b w:val="1"/>
          <w:bCs w:val="1"/>
          <w:sz w:val="28"/>
          <w:szCs w:val="28"/>
          <w:rtl w:val="0"/>
          <w:lang w:val="en-US" w:bidi="ar-SA"/>
        </w:rPr>
        <w:t xml:space="preserve">يونيو </w:t>
      </w:r>
      <w:r>
        <w:rPr>
          <w:rFonts w:ascii="Dubai" w:cs="Dubai" w:hAnsi="Dubai" w:eastAsia="Dubai"/>
          <w:b w:val="1"/>
          <w:bCs w:val="1"/>
          <w:sz w:val="28"/>
          <w:szCs w:val="28"/>
          <w:rtl w:val="0"/>
          <w:lang w:val="en-US" w:bidi="ar-SA"/>
        </w:rPr>
        <w:t>2017</w:t>
      </w:r>
      <w:r>
        <w:rPr>
          <w:rFonts w:ascii="Dubai" w:cs="Dubai" w:hAnsi="Dubai" w:eastAsia="Dubai"/>
          <w:b w:val="1"/>
          <w:bCs w:val="1"/>
          <w:sz w:val="28"/>
          <w:szCs w:val="28"/>
          <w:rtl w:val="0"/>
          <w:lang w:val="en-US"/>
        </w:rPr>
        <w:t>:</w:t>
      </w:r>
      <w:r>
        <w:rPr>
          <w:rFonts w:ascii="Dubai" w:cs="Dubai" w:hAnsi="Dubai" w:eastAsia="Dubai"/>
          <w:b w:val="1"/>
          <w:bCs w:val="1"/>
          <w:sz w:val="28"/>
          <w:szCs w:val="28"/>
          <w:rtl w:val="0"/>
          <w:lang w:val="en-US" w:bidi="ar-SA"/>
        </w:rPr>
        <w:t xml:space="preserve"> </w:t>
      </w:r>
      <w:r>
        <w:rPr>
          <w:rFonts w:ascii="Dubai" w:cs="Dubai" w:hAnsi="Dubai" w:eastAsia="Dubai"/>
          <w:sz w:val="28"/>
          <w:szCs w:val="28"/>
          <w:rtl w:val="0"/>
          <w:lang w:val="en-US" w:bidi="ar-SA"/>
        </w:rPr>
        <w:t xml:space="preserve">جاءت مدينة دبي ضمن أفضل </w:t>
      </w:r>
      <w:r>
        <w:rPr>
          <w:rFonts w:ascii="Dubai" w:cs="Dubai" w:hAnsi="Dubai" w:eastAsia="Dubai"/>
          <w:sz w:val="28"/>
          <w:szCs w:val="28"/>
          <w:rtl w:val="0"/>
          <w:lang w:val="en-US" w:bidi="ar-SA"/>
        </w:rPr>
        <w:t xml:space="preserve">10 </w:t>
      </w:r>
      <w:r>
        <w:rPr>
          <w:rFonts w:ascii="Dubai" w:cs="Dubai" w:hAnsi="Dubai" w:eastAsia="Dubai"/>
          <w:sz w:val="28"/>
          <w:szCs w:val="28"/>
          <w:rtl w:val="0"/>
          <w:lang w:val="en-US" w:bidi="ar-SA"/>
        </w:rPr>
        <w:t xml:space="preserve">وجهات عالمية لتنظيم الاجتماعات والمؤتمرات الدولية خلال العام </w:t>
      </w:r>
      <w:r>
        <w:rPr>
          <w:rFonts w:ascii="Dubai" w:cs="Dubai" w:hAnsi="Dubai" w:eastAsia="Dubai"/>
          <w:sz w:val="28"/>
          <w:szCs w:val="28"/>
          <w:rtl w:val="0"/>
          <w:lang w:val="en-US" w:bidi="ar-SA"/>
        </w:rPr>
        <w:t xml:space="preserve">2016 </w:t>
      </w:r>
      <w:r>
        <w:rPr>
          <w:rFonts w:ascii="Dubai" w:cs="Dubai" w:hAnsi="Dubai" w:eastAsia="Dubai"/>
          <w:sz w:val="28"/>
          <w:szCs w:val="28"/>
          <w:rtl w:val="0"/>
          <w:lang w:val="en-US" w:bidi="ar-SA"/>
        </w:rPr>
        <w:t>وفقاً لتقرير إحصائيات الفعاليات الذي صدر مؤخراً عن اتحاد الجمعيات الدولية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وصنف التقرير </w:t>
      </w:r>
      <w:r>
        <w:rPr>
          <w:rFonts w:ascii="Dubai" w:cs="Dubai" w:hAnsi="Dubai" w:eastAsia="Dubai"/>
          <w:sz w:val="28"/>
          <w:szCs w:val="28"/>
          <w:rtl w:val="0"/>
          <w:lang w:val="en-US" w:bidi="ar-SA"/>
        </w:rPr>
        <w:t>1</w:t>
      </w:r>
      <w:r>
        <w:rPr>
          <w:rFonts w:ascii="Dubai" w:cs="Dubai" w:hAnsi="Dubai" w:eastAsia="Dubai"/>
          <w:sz w:val="28"/>
          <w:szCs w:val="28"/>
          <w:rtl w:val="0"/>
          <w:lang w:val="en-US" w:bidi="ar-SA"/>
        </w:rPr>
        <w:t>،</w:t>
      </w:r>
      <w:r>
        <w:rPr>
          <w:rFonts w:ascii="Dubai" w:cs="Dubai" w:hAnsi="Dubai" w:eastAsia="Dubai"/>
          <w:sz w:val="28"/>
          <w:szCs w:val="28"/>
          <w:rtl w:val="0"/>
          <w:lang w:val="en-US" w:bidi="ar-SA"/>
        </w:rPr>
        <w:t xml:space="preserve">157 </w:t>
      </w:r>
      <w:r>
        <w:rPr>
          <w:rFonts w:ascii="Dubai" w:cs="Dubai" w:hAnsi="Dubai" w:eastAsia="Dubai"/>
          <w:sz w:val="28"/>
          <w:szCs w:val="28"/>
          <w:rtl w:val="0"/>
          <w:lang w:val="en-US" w:bidi="ar-SA"/>
        </w:rPr>
        <w:t>مدينة على مستوى العالم، استناداً إلى إجمالي عدد المؤتمرات التي عقدت بها على مدار العام</w:t>
      </w:r>
      <w:r>
        <w:rPr>
          <w:rFonts w:ascii="Dubai" w:cs="Dubai" w:hAnsi="Dubai" w:eastAsia="Dubai"/>
          <w:sz w:val="28"/>
          <w:szCs w:val="28"/>
          <w:rtl w:val="0"/>
          <w:lang w:val="en-US" w:bidi="ar-SA"/>
        </w:rPr>
        <w:t>.</w:t>
      </w:r>
      <w:r>
        <w:rPr>
          <w:rFonts w:ascii="Dubai" w:cs="Dubai" w:hAnsi="Dubai" w:eastAsia="Dubai"/>
          <w:sz w:val="28"/>
          <w:szCs w:val="28"/>
          <w:rtl w:val="1"/>
          <w:lang w:val="ar-SA" w:bidi="ar-SA"/>
        </w:rPr>
        <w:drawing>
          <wp:anchor distT="152400" distB="152400" distL="152400" distR="152400" simplePos="0" relativeHeight="251659264" behindDoc="0" locked="0" layoutInCell="1" allowOverlap="1">
            <wp:simplePos x="0" y="0"/>
            <wp:positionH relativeFrom="margin">
              <wp:posOffset>1904652</wp:posOffset>
            </wp:positionH>
            <wp:positionV relativeFrom="line">
              <wp:posOffset>563255</wp:posOffset>
            </wp:positionV>
            <wp:extent cx="2121595" cy="3134876"/>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ssam AbdulRahim Kazim_ CEO of Dubai Corporation forTourism Marketing and Commerce 1404.jpg"/>
                    <pic:cNvPicPr/>
                  </pic:nvPicPr>
                  <pic:blipFill>
                    <a:blip r:embed="rId4">
                      <a:extLst/>
                    </a:blip>
                    <a:stretch>
                      <a:fillRect/>
                    </a:stretch>
                  </pic:blipFill>
                  <pic:spPr>
                    <a:xfrm>
                      <a:off x="0" y="0"/>
                      <a:ext cx="2121595" cy="3134876"/>
                    </a:xfrm>
                    <a:prstGeom prst="rect">
                      <a:avLst/>
                    </a:prstGeom>
                    <a:ln w="12700" cap="flat">
                      <a:noFill/>
                      <a:miter lim="400000"/>
                    </a:ln>
                    <a:effectLst/>
                  </pic:spPr>
                </pic:pic>
              </a:graphicData>
            </a:graphic>
          </wp:anchor>
        </w:drawing>
      </w:r>
      <w:r>
        <w:rPr>
          <w:rFonts w:ascii="Dubai" w:cs="Dubai" w:hAnsi="Dubai" w:eastAsia="Dubai"/>
          <w:sz w:val="28"/>
          <w:szCs w:val="28"/>
          <w:rtl w:val="0"/>
          <w:lang w:val="en-US" w:bidi="ar-SA"/>
        </w:rPr>
        <w:t xml:space="preserve"> </w:t>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 xml:space="preserve">وكانت دبي قد جاءت في المرتبة الرابعة عشر ضمن التقرير ذاته للعام </w:t>
      </w:r>
      <w:r>
        <w:rPr>
          <w:rFonts w:ascii="Dubai" w:cs="Dubai" w:hAnsi="Dubai" w:eastAsia="Dubai"/>
          <w:sz w:val="28"/>
          <w:szCs w:val="28"/>
          <w:rtl w:val="0"/>
          <w:lang w:val="en-US" w:bidi="ar-SA"/>
        </w:rPr>
        <w:t>2015</w:t>
      </w:r>
      <w:r>
        <w:rPr>
          <w:rFonts w:ascii="Dubai" w:cs="Dubai" w:hAnsi="Dubai" w:eastAsia="Dubai"/>
          <w:sz w:val="28"/>
          <w:szCs w:val="28"/>
          <w:rtl w:val="0"/>
          <w:lang w:val="en-US" w:bidi="ar-SA"/>
        </w:rPr>
        <w:t xml:space="preserve">، وتقدمت خلال العام </w:t>
      </w:r>
      <w:r>
        <w:rPr>
          <w:rFonts w:ascii="Dubai" w:cs="Dubai" w:hAnsi="Dubai" w:eastAsia="Dubai"/>
          <w:sz w:val="28"/>
          <w:szCs w:val="28"/>
          <w:rtl w:val="0"/>
          <w:lang w:val="en-US" w:bidi="ar-SA"/>
        </w:rPr>
        <w:t xml:space="preserve">2016 </w:t>
      </w:r>
      <w:r>
        <w:rPr>
          <w:rFonts w:ascii="Dubai" w:cs="Dubai" w:hAnsi="Dubai" w:eastAsia="Dubai"/>
          <w:sz w:val="28"/>
          <w:szCs w:val="28"/>
          <w:rtl w:val="0"/>
          <w:lang w:val="en-US" w:bidi="ar-SA"/>
        </w:rPr>
        <w:t xml:space="preserve">لتأتي في المرتبة العاشرة، حيث بلغ عدد الاجتماعات والمؤتمرات المقامة بها </w:t>
      </w:r>
      <w:r>
        <w:rPr>
          <w:rFonts w:ascii="Dubai" w:cs="Dubai" w:hAnsi="Dubai" w:eastAsia="Dubai"/>
          <w:sz w:val="28"/>
          <w:szCs w:val="28"/>
          <w:rtl w:val="0"/>
          <w:lang w:val="en-US" w:bidi="ar-SA"/>
        </w:rPr>
        <w:t xml:space="preserve">180 </w:t>
      </w:r>
      <w:r>
        <w:rPr>
          <w:rFonts w:ascii="Dubai" w:cs="Dubai" w:hAnsi="Dubai" w:eastAsia="Dubai"/>
          <w:sz w:val="28"/>
          <w:szCs w:val="28"/>
          <w:rtl w:val="0"/>
          <w:lang w:val="en-US" w:bidi="ar-SA"/>
        </w:rPr>
        <w:t xml:space="preserve">اجتماعاً بزيادة </w:t>
      </w:r>
      <w:r>
        <w:rPr>
          <w:rFonts w:ascii="Dubai" w:cs="Dubai" w:hAnsi="Dubai" w:eastAsia="Dubai"/>
          <w:sz w:val="28"/>
          <w:szCs w:val="28"/>
          <w:rtl w:val="0"/>
          <w:lang w:val="en-US" w:bidi="ar-SA"/>
        </w:rPr>
        <w:t xml:space="preserve">24% </w:t>
      </w:r>
      <w:r>
        <w:rPr>
          <w:rFonts w:ascii="Dubai" w:cs="Dubai" w:hAnsi="Dubai" w:eastAsia="Dubai"/>
          <w:sz w:val="28"/>
          <w:szCs w:val="28"/>
          <w:rtl w:val="0"/>
          <w:lang w:val="en-US" w:bidi="ar-SA"/>
        </w:rPr>
        <w:t xml:space="preserve">مقارنة بالعام </w:t>
      </w:r>
      <w:r>
        <w:rPr>
          <w:rFonts w:ascii="Dubai" w:cs="Dubai" w:hAnsi="Dubai" w:eastAsia="Dubai"/>
          <w:sz w:val="28"/>
          <w:szCs w:val="28"/>
          <w:rtl w:val="0"/>
          <w:lang w:val="en-US" w:bidi="ar-SA"/>
        </w:rPr>
        <w:t xml:space="preserve">2015. </w:t>
      </w: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1"/>
          <w:lang w:val="ar-SA" w:bidi="ar-SA"/>
        </w:rPr>
        <w:drawing>
          <wp:anchor distT="152400" distB="152400" distL="152400" distR="152400" simplePos="0" relativeHeight="251660288" behindDoc="0" locked="0" layoutInCell="1" allowOverlap="1">
            <wp:simplePos x="0" y="0"/>
            <wp:positionH relativeFrom="margin">
              <wp:posOffset>1671204</wp:posOffset>
            </wp:positionH>
            <wp:positionV relativeFrom="line">
              <wp:posOffset>556120</wp:posOffset>
            </wp:positionV>
            <wp:extent cx="2588492" cy="3881121"/>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teen Jakobsen, Director, Dubai Business Events.jpg"/>
                    <pic:cNvPicPr/>
                  </pic:nvPicPr>
                  <pic:blipFill>
                    <a:blip r:embed="rId5">
                      <a:extLst/>
                    </a:blip>
                    <a:stretch>
                      <a:fillRect/>
                    </a:stretch>
                  </pic:blipFill>
                  <pic:spPr>
                    <a:xfrm>
                      <a:off x="0" y="0"/>
                      <a:ext cx="2588492" cy="3881121"/>
                    </a:xfrm>
                    <a:prstGeom prst="rect">
                      <a:avLst/>
                    </a:prstGeom>
                    <a:ln w="12700" cap="flat">
                      <a:noFill/>
                      <a:miter lim="400000"/>
                    </a:ln>
                    <a:effectLst/>
                  </pic:spPr>
                </pic:pic>
              </a:graphicData>
            </a:graphic>
          </wp:anchor>
        </w:drawing>
      </w: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 xml:space="preserve">وتعد دبي المدينة الوحيدة في منطقة الشرق الأوسط وأفريقيا، التي تظهر في المراكز الـ </w:t>
      </w:r>
      <w:r>
        <w:rPr>
          <w:rFonts w:ascii="Dubai" w:cs="Dubai" w:hAnsi="Dubai" w:eastAsia="Dubai"/>
          <w:sz w:val="28"/>
          <w:szCs w:val="28"/>
          <w:rtl w:val="0"/>
          <w:lang w:val="en-US" w:bidi="ar-SA"/>
        </w:rPr>
        <w:t xml:space="preserve">25 </w:t>
      </w:r>
      <w:r>
        <w:rPr>
          <w:rFonts w:ascii="Dubai" w:cs="Dubai" w:hAnsi="Dubai" w:eastAsia="Dubai"/>
          <w:sz w:val="28"/>
          <w:szCs w:val="28"/>
          <w:rtl w:val="0"/>
          <w:lang w:val="en-US" w:bidi="ar-SA"/>
        </w:rPr>
        <w:t>الأولى في التصنيف العالمي، مما يؤكد على مكانتها باعتبارها الوجهة الأولى بالمنطقة في استضافة الفعاليات الدولية</w:t>
      </w:r>
      <w:r>
        <w:rPr>
          <w:rFonts w:ascii="Dubai" w:cs="Dubai" w:hAnsi="Dubai" w:eastAsia="Dubai"/>
          <w:sz w:val="28"/>
          <w:szCs w:val="28"/>
          <w:rtl w:val="0"/>
          <w:lang w:val="en-US" w:bidi="ar-SA"/>
        </w:rPr>
        <w:t>.</w:t>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وقال عصام كاظم، المدير التنفيذي لمؤسسة دبي للتسويق السياحي والتجاري</w:t>
      </w:r>
      <w:r>
        <w:rPr>
          <w:rFonts w:ascii="Dubai" w:cs="Dubai" w:hAnsi="Dubai" w:eastAsia="Dubai"/>
          <w:sz w:val="28"/>
          <w:szCs w:val="28"/>
          <w:rtl w:val="0"/>
          <w:lang w:val="en-US" w:bidi="ar-SA"/>
        </w:rPr>
        <w:t>: "</w:t>
      </w:r>
      <w:r>
        <w:rPr>
          <w:rFonts w:ascii="Dubai" w:cs="Dubai" w:hAnsi="Dubai" w:eastAsia="Dubai"/>
          <w:sz w:val="28"/>
          <w:szCs w:val="28"/>
          <w:rtl w:val="0"/>
          <w:lang w:val="en-US" w:bidi="ar-SA"/>
        </w:rPr>
        <w:t>يؤكد موقع دبي المتقدم ضمن التصنيف العالمي، على أن المدينة لم تعد من رواد المنطقة في هذا القطاع فحسب، بل أصبحت وجهة رئيسية على الساحة العالمية أيضاً</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وسنواصل بذل المزيد من الجهود لتعزيز ما نقدمه من عوامل جذب والسعي نحو جعل مدينة دبي مركزاً عالمياً للمعرفة</w:t>
      </w:r>
      <w:r>
        <w:rPr>
          <w:rFonts w:ascii="Dubai" w:cs="Dubai" w:hAnsi="Dubai" w:eastAsia="Dubai"/>
          <w:sz w:val="28"/>
          <w:szCs w:val="28"/>
          <w:rtl w:val="0"/>
          <w:lang w:val="en-US" w:bidi="ar-SA"/>
        </w:rPr>
        <w:t>".</w:t>
      </w:r>
    </w:p>
    <w:p>
      <w:pPr>
        <w:pStyle w:val="No Spacing"/>
        <w:bidi w:val="1"/>
        <w:ind w:left="0" w:right="0" w:firstLine="0"/>
        <w:jc w:val="both"/>
        <w:rPr>
          <w:rFonts w:ascii="Dubai" w:cs="Dubai" w:hAnsi="Dubai" w:eastAsia="Dubai"/>
          <w:sz w:val="28"/>
          <w:szCs w:val="28"/>
          <w:rtl w:val="1"/>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ويشمل العدد الإجمالي للاجتماعات تلك التي تنظمها الشركات والمؤسسات الدولية، بالإضافة إلى التي تنظمها المؤسسات الوطنية ذات الطابع الدولي</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وتؤكد النتائج التي تحققها المدينة على مكانتها كوجهة رئيسية لاستضافة كافة أنواع الفعاليات الخاصة بالأعمال، كما تعكس معدلات النمو الكبيرة التي شهدتها خلال السنوات الخمس الماضية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وفي عام </w:t>
      </w:r>
      <w:r>
        <w:rPr>
          <w:rFonts w:ascii="Dubai" w:cs="Dubai" w:hAnsi="Dubai" w:eastAsia="Dubai"/>
          <w:sz w:val="28"/>
          <w:szCs w:val="28"/>
          <w:rtl w:val="0"/>
          <w:lang w:val="en-US" w:bidi="ar-SA"/>
        </w:rPr>
        <w:t>2012</w:t>
      </w:r>
      <w:r>
        <w:rPr>
          <w:rFonts w:ascii="Dubai" w:cs="Dubai" w:hAnsi="Dubai" w:eastAsia="Dubai"/>
          <w:sz w:val="28"/>
          <w:szCs w:val="28"/>
          <w:rtl w:val="0"/>
          <w:lang w:val="en-US" w:bidi="ar-SA"/>
        </w:rPr>
        <w:t xml:space="preserve">، جاءت دبي في المرتبة الـ </w:t>
      </w:r>
      <w:r>
        <w:rPr>
          <w:rFonts w:ascii="Dubai" w:cs="Dubai" w:hAnsi="Dubai" w:eastAsia="Dubai"/>
          <w:sz w:val="28"/>
          <w:szCs w:val="28"/>
          <w:rtl w:val="0"/>
          <w:lang w:val="en-US" w:bidi="ar-SA"/>
        </w:rPr>
        <w:t xml:space="preserve">26 </w:t>
      </w:r>
      <w:r>
        <w:rPr>
          <w:rFonts w:ascii="Dubai" w:cs="Dubai" w:hAnsi="Dubai" w:eastAsia="Dubai"/>
          <w:sz w:val="28"/>
          <w:szCs w:val="28"/>
          <w:rtl w:val="0"/>
          <w:lang w:val="en-US" w:bidi="ar-SA"/>
        </w:rPr>
        <w:t xml:space="preserve">على القائمة، بإجمالي </w:t>
      </w:r>
      <w:r>
        <w:rPr>
          <w:rFonts w:ascii="Dubai" w:cs="Dubai" w:hAnsi="Dubai" w:eastAsia="Dubai"/>
          <w:sz w:val="28"/>
          <w:szCs w:val="28"/>
          <w:rtl w:val="0"/>
          <w:lang w:val="en-US" w:bidi="ar-SA"/>
        </w:rPr>
        <w:t xml:space="preserve">76 </w:t>
      </w:r>
      <w:r>
        <w:rPr>
          <w:rFonts w:ascii="Dubai" w:cs="Dubai" w:hAnsi="Dubai" w:eastAsia="Dubai"/>
          <w:sz w:val="28"/>
          <w:szCs w:val="28"/>
          <w:rtl w:val="0"/>
          <w:lang w:val="en-US" w:bidi="ar-SA"/>
        </w:rPr>
        <w:t>اجتماعاً لمؤسسات دولية جرى تنظيمها في المدينة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ومنذ ذلك الحين تطورت عروض قطاع الأعمال لدى دبي، حيث ساهمت البنية التحتية ذات المستوى العالمي للمدينة، بالإضافة إلى عملية الانفتاح والربط بسائر دول العالم، في مضاعفة نتائج الأعمال، مسجلة نمواً بنسبة </w:t>
      </w:r>
      <w:r>
        <w:rPr>
          <w:rFonts w:ascii="Dubai" w:cs="Dubai" w:hAnsi="Dubai" w:eastAsia="Dubai"/>
          <w:sz w:val="28"/>
          <w:szCs w:val="28"/>
          <w:rtl w:val="0"/>
          <w:lang w:val="en-US" w:bidi="ar-SA"/>
        </w:rPr>
        <w:t>138</w:t>
      </w:r>
      <w:r>
        <w:rPr>
          <w:rFonts w:ascii="Dubai" w:cs="Dubai" w:hAnsi="Dubai" w:eastAsia="Dubai"/>
          <w:sz w:val="28"/>
          <w:szCs w:val="28"/>
          <w:rtl w:val="0"/>
          <w:lang w:val="en-US" w:bidi="ar-SA"/>
        </w:rPr>
        <w:t xml:space="preserve">٪ في عدد الاجتماعات والمؤتمرات الدولية التي استضافتها منذ عام </w:t>
      </w:r>
      <w:r>
        <w:rPr>
          <w:rFonts w:ascii="Dubai" w:cs="Dubai" w:hAnsi="Dubai" w:eastAsia="Dubai"/>
          <w:sz w:val="28"/>
          <w:szCs w:val="28"/>
          <w:rtl w:val="0"/>
          <w:lang w:val="en-US" w:bidi="ar-SA"/>
        </w:rPr>
        <w:t>2012.</w:t>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وقال ستين جاكوبسن، مدير إدارة فعاليات دبي للأعمال</w:t>
      </w:r>
      <w:r>
        <w:rPr>
          <w:rFonts w:ascii="Dubai" w:cs="Dubai" w:hAnsi="Dubai" w:eastAsia="Dubai"/>
          <w:sz w:val="28"/>
          <w:szCs w:val="28"/>
          <w:rtl w:val="0"/>
          <w:lang w:val="en-US" w:bidi="ar-SA"/>
        </w:rPr>
        <w:t>: "</w:t>
      </w:r>
      <w:r>
        <w:rPr>
          <w:rFonts w:ascii="Dubai" w:cs="Dubai" w:hAnsi="Dubai" w:eastAsia="Dubai"/>
          <w:sz w:val="28"/>
          <w:szCs w:val="28"/>
          <w:rtl w:val="0"/>
          <w:lang w:val="en-US" w:bidi="ar-SA"/>
        </w:rPr>
        <w:t xml:space="preserve">شهد قطاع تنظيم فعاليات الأعمال في دبي معدلات نمو كبيرة على مدار العقد المنصرم، ونحن فخورون للغاية بأن المدينة أصبحت تعتبر واحدة من أفضل </w:t>
      </w:r>
      <w:r>
        <w:rPr>
          <w:rFonts w:ascii="Dubai" w:cs="Dubai" w:hAnsi="Dubai" w:eastAsia="Dubai"/>
          <w:sz w:val="28"/>
          <w:szCs w:val="28"/>
          <w:rtl w:val="0"/>
          <w:lang w:val="en-US" w:bidi="ar-SA"/>
        </w:rPr>
        <w:t xml:space="preserve">10 </w:t>
      </w:r>
      <w:r>
        <w:rPr>
          <w:rFonts w:ascii="Dubai" w:cs="Dubai" w:hAnsi="Dubai" w:eastAsia="Dubai"/>
          <w:sz w:val="28"/>
          <w:szCs w:val="28"/>
          <w:rtl w:val="0"/>
          <w:lang w:val="en-US" w:bidi="ar-SA"/>
        </w:rPr>
        <w:t xml:space="preserve">وجهات لإقامة الاجتماعات والمؤتمرات وفقاً لتقارير اتحاد الجمعيات الدولية، بعد الدخول في منافسة مع أكثر من </w:t>
      </w:r>
      <w:r>
        <w:rPr>
          <w:rFonts w:ascii="Dubai" w:cs="Dubai" w:hAnsi="Dubai" w:eastAsia="Dubai"/>
          <w:sz w:val="28"/>
          <w:szCs w:val="28"/>
          <w:rtl w:val="0"/>
          <w:lang w:val="en-US" w:bidi="ar-SA"/>
        </w:rPr>
        <w:t>1</w:t>
      </w:r>
      <w:r>
        <w:rPr>
          <w:rFonts w:ascii="Dubai" w:cs="Dubai" w:hAnsi="Dubai" w:eastAsia="Dubai"/>
          <w:sz w:val="28"/>
          <w:szCs w:val="28"/>
          <w:rtl w:val="0"/>
          <w:lang w:val="en-US" w:bidi="ar-SA"/>
        </w:rPr>
        <w:t>،</w:t>
      </w:r>
      <w:r>
        <w:rPr>
          <w:rFonts w:ascii="Dubai" w:cs="Dubai" w:hAnsi="Dubai" w:eastAsia="Dubai"/>
          <w:sz w:val="28"/>
          <w:szCs w:val="28"/>
          <w:rtl w:val="0"/>
          <w:lang w:val="en-US" w:bidi="ar-SA"/>
        </w:rPr>
        <w:t xml:space="preserve">100 </w:t>
      </w:r>
      <w:r>
        <w:rPr>
          <w:rFonts w:ascii="Dubai" w:cs="Dubai" w:hAnsi="Dubai" w:eastAsia="Dubai"/>
          <w:sz w:val="28"/>
          <w:szCs w:val="28"/>
          <w:rtl w:val="0"/>
          <w:lang w:val="en-US" w:bidi="ar-SA"/>
        </w:rPr>
        <w:t>وجهة أخرى</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لقد بذلنا الكثير من الجهد لتحقيق هذا الإنجاز، بدعم قوي من كافة شركائنا في كل من القطاعين العام والخاص، بما في ذلك مركز دبي التجاري العالمي، ومؤسسات الضيافة، وطيران الإمارات، وفلاي دبي، وغيرهم</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ونهدف إلى مواصلة تعزيز قيمة وجودة الخدمات التي نعرضها بما يسهم في تقدم دبي على المؤشر في السنوات المقبلة</w:t>
      </w:r>
      <w:r>
        <w:rPr>
          <w:rFonts w:ascii="Dubai" w:cs="Dubai" w:hAnsi="Dubai" w:eastAsia="Dubai"/>
          <w:sz w:val="28"/>
          <w:szCs w:val="28"/>
          <w:rtl w:val="0"/>
          <w:lang w:val="en-US" w:bidi="ar-SA"/>
        </w:rPr>
        <w:t>".</w:t>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 xml:space="preserve">ويأتي أحدث تقارير اتحاد الجمعيات الدولية، قبيل إعلان دبي مؤخراً عن فعالية مؤتمر جمعية دبي الذي سيعقد يومي </w:t>
      </w:r>
      <w:r>
        <w:rPr>
          <w:rFonts w:ascii="Dubai" w:cs="Dubai" w:hAnsi="Dubai" w:eastAsia="Dubai"/>
          <w:sz w:val="28"/>
          <w:szCs w:val="28"/>
          <w:rtl w:val="0"/>
          <w:lang w:val="en-US" w:bidi="ar-SA"/>
        </w:rPr>
        <w:t xml:space="preserve">11 </w:t>
      </w:r>
      <w:r>
        <w:rPr>
          <w:rFonts w:ascii="Dubai" w:cs="Dubai" w:hAnsi="Dubai" w:eastAsia="Dubai"/>
          <w:sz w:val="28"/>
          <w:szCs w:val="28"/>
          <w:rtl w:val="0"/>
          <w:lang w:val="en-US" w:bidi="ar-SA"/>
        </w:rPr>
        <w:t xml:space="preserve">و </w:t>
      </w:r>
      <w:r>
        <w:rPr>
          <w:rFonts w:ascii="Dubai" w:cs="Dubai" w:hAnsi="Dubai" w:eastAsia="Dubai"/>
          <w:sz w:val="28"/>
          <w:szCs w:val="28"/>
          <w:rtl w:val="0"/>
          <w:lang w:val="en-US" w:bidi="ar-SA"/>
        </w:rPr>
        <w:t xml:space="preserve">12 </w:t>
      </w:r>
      <w:r>
        <w:rPr>
          <w:rFonts w:ascii="Dubai" w:cs="Dubai" w:hAnsi="Dubai" w:eastAsia="Dubai"/>
          <w:sz w:val="28"/>
          <w:szCs w:val="28"/>
          <w:rtl w:val="0"/>
          <w:lang w:val="en-US" w:bidi="ar-SA"/>
        </w:rPr>
        <w:t xml:space="preserve">ديسمبر </w:t>
      </w:r>
      <w:r>
        <w:rPr>
          <w:rFonts w:ascii="Dubai" w:cs="Dubai" w:hAnsi="Dubai" w:eastAsia="Dubai"/>
          <w:sz w:val="28"/>
          <w:szCs w:val="28"/>
          <w:rtl w:val="0"/>
          <w:lang w:val="en-US" w:bidi="ar-SA"/>
        </w:rPr>
        <w:t xml:space="preserve">2017 </w:t>
      </w:r>
      <w:r>
        <w:rPr>
          <w:rFonts w:ascii="Dubai" w:cs="Dubai" w:hAnsi="Dubai" w:eastAsia="Dubai"/>
          <w:sz w:val="28"/>
          <w:szCs w:val="28"/>
          <w:rtl w:val="0"/>
          <w:lang w:val="en-US" w:bidi="ar-SA"/>
        </w:rPr>
        <w:t>في مركز دبي التجاري العالمي</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ويعد المؤتمر الأول من نوعه في المنطقة الذي يسلط الضوء على دور الجمعيات الكبير في التنمية الاجتماعية، والاقتصادية في إمارة دبي، وتحقيق رؤيتها الانتقالية نحو اقتصاد قائم على المعرفة</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ويستضيف المؤتمر الذي يحمل عنوان </w:t>
      </w:r>
      <w:r>
        <w:rPr>
          <w:rFonts w:ascii="Dubai" w:cs="Dubai" w:hAnsi="Dubai" w:eastAsia="Dubai"/>
          <w:sz w:val="28"/>
          <w:szCs w:val="28"/>
          <w:rtl w:val="0"/>
          <w:lang w:val="en-US" w:bidi="ar-SA"/>
        </w:rPr>
        <w:t>"</w:t>
      </w:r>
      <w:r>
        <w:rPr>
          <w:rFonts w:ascii="Dubai" w:cs="Dubai" w:hAnsi="Dubai" w:eastAsia="Dubai"/>
          <w:sz w:val="28"/>
          <w:szCs w:val="28"/>
          <w:rtl w:val="0"/>
          <w:lang w:val="en-US" w:bidi="ar-SA"/>
        </w:rPr>
        <w:t>بناء مجتمع</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مدراء تنفيذيين لجمعيات اقليمية ودولية وممثلي دوائر حكومية وأعضاء هيئات تدريس جامعية وطلاب وغيرهم من مهنيين معنيين بشؤون تطوير الجمعيات</w:t>
      </w:r>
      <w:r>
        <w:rPr>
          <w:rFonts w:ascii="Dubai" w:cs="Dubai" w:hAnsi="Dubai" w:eastAsia="Dubai"/>
          <w:sz w:val="28"/>
          <w:szCs w:val="28"/>
          <w:rtl w:val="0"/>
          <w:lang w:val="en-US" w:bidi="ar-SA"/>
        </w:rPr>
        <w:t>.</w:t>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وبالإضافة إلى مؤتمر جمعية دبي الذي يعقد في وقت لاحق من هذا العام، من المقرر أن تستضيف دبي أيضا فعاليات عدد من أبرز مؤتمرات الأعمال الرئيسية، بما في ذلك</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الاجتماع السنوي لأكاديمية الأعمال الدولية، والمؤتمر السنوي والاتحاد العالمي لنقل السلع والأمتعة بين الدول ورابطة آسيا والمحيط الهادئ لمرضى الروماتيزم، ومؤتمر الكونغرس الدولي لنقص المناعة بالمراحل المبكّرة</w:t>
      </w:r>
      <w:r>
        <w:rPr>
          <w:rFonts w:ascii="Dubai" w:cs="Dubai" w:hAnsi="Dubai" w:eastAsia="Dubai"/>
          <w:sz w:val="28"/>
          <w:szCs w:val="28"/>
          <w:rtl w:val="0"/>
          <w:lang w:val="en-US" w:bidi="ar-SA"/>
        </w:rPr>
        <w:t>.</w:t>
      </w:r>
    </w:p>
    <w:p>
      <w:pPr>
        <w:pStyle w:val="No Spacing"/>
        <w:bidi w:val="1"/>
        <w:ind w:left="0" w:right="0" w:firstLine="0"/>
        <w:jc w:val="both"/>
        <w:rPr>
          <w:rFonts w:ascii="Dubai" w:cs="Dubai" w:hAnsi="Dubai" w:eastAsia="Dubai"/>
          <w:b w:val="1"/>
          <w:bCs w:val="1"/>
          <w:sz w:val="28"/>
          <w:szCs w:val="28"/>
          <w:rtl w:val="1"/>
          <w:lang w:val="ar-SA" w:bidi="ar-SA"/>
        </w:rPr>
      </w:pPr>
    </w:p>
    <w:p>
      <w:pPr>
        <w:pStyle w:val="No Spacing"/>
        <w:bidi w:val="1"/>
        <w:ind w:left="0" w:right="0" w:firstLine="0"/>
        <w:jc w:val="center"/>
        <w:rPr>
          <w:rFonts w:ascii="Dubai" w:cs="Dubai" w:hAnsi="Dubai" w:eastAsia="Dubai"/>
          <w:b w:val="1"/>
          <w:bCs w:val="1"/>
          <w:sz w:val="28"/>
          <w:szCs w:val="28"/>
          <w:rtl w:val="1"/>
        </w:rPr>
      </w:pPr>
      <w:r>
        <w:rPr>
          <w:rFonts w:ascii="Dubai" w:cs="Dubai" w:hAnsi="Dubai" w:eastAsia="Dubai"/>
          <w:b w:val="1"/>
          <w:bCs w:val="1"/>
          <w:sz w:val="28"/>
          <w:szCs w:val="28"/>
          <w:rtl w:val="0"/>
          <w:lang w:val="en-US" w:bidi="ar-SA"/>
        </w:rPr>
        <w:t>-</w:t>
      </w:r>
      <w:r>
        <w:rPr>
          <w:rFonts w:ascii="Dubai" w:cs="Dubai" w:hAnsi="Dubai" w:eastAsia="Dubai"/>
          <w:b w:val="1"/>
          <w:bCs w:val="1"/>
          <w:sz w:val="28"/>
          <w:szCs w:val="28"/>
          <w:rtl w:val="0"/>
          <w:lang w:val="en-US" w:bidi="ar-SA"/>
        </w:rPr>
        <w:t>انتهى</w:t>
      </w:r>
      <w:r>
        <w:rPr>
          <w:rFonts w:ascii="Dubai" w:cs="Dubai" w:hAnsi="Dubai" w:eastAsia="Dubai"/>
          <w:b w:val="1"/>
          <w:bCs w:val="1"/>
          <w:sz w:val="28"/>
          <w:szCs w:val="28"/>
          <w:rtl w:val="0"/>
          <w:lang w:val="en-US" w:bidi="ar-SA"/>
        </w:rPr>
        <w:t>-</w:t>
      </w:r>
    </w:p>
    <w:p>
      <w:pPr>
        <w:pStyle w:val="No Spacing"/>
        <w:bidi w:val="1"/>
        <w:ind w:left="0" w:right="0" w:firstLine="0"/>
        <w:jc w:val="both"/>
        <w:rPr>
          <w:rFonts w:ascii="Dubai" w:cs="Dubai" w:hAnsi="Dubai" w:eastAsia="Dubai"/>
          <w:b w:val="1"/>
          <w:bCs w:val="1"/>
          <w:sz w:val="24"/>
          <w:szCs w:val="24"/>
          <w:rtl w:val="1"/>
        </w:rPr>
      </w:pPr>
      <w:r>
        <w:rPr>
          <w:rFonts w:ascii="Dubai" w:cs="Dubai" w:hAnsi="Dubai" w:eastAsia="Dubai"/>
          <w:b w:val="1"/>
          <w:bCs w:val="1"/>
          <w:sz w:val="24"/>
          <w:szCs w:val="24"/>
          <w:rtl w:val="0"/>
          <w:lang w:val="en-US" w:bidi="ar-SA"/>
        </w:rPr>
        <w:t xml:space="preserve">نبذة عن دبي للسياحة </w:t>
      </w:r>
    </w:p>
    <w:p>
      <w:pPr>
        <w:pStyle w:val="No Spacing"/>
        <w:bidi w:val="1"/>
        <w:ind w:left="0" w:right="0" w:firstLine="0"/>
        <w:jc w:val="both"/>
        <w:rPr>
          <w:rFonts w:ascii="Dubai" w:cs="Dubai" w:hAnsi="Dubai" w:eastAsia="Dubai"/>
          <w:sz w:val="24"/>
          <w:szCs w:val="24"/>
          <w:rtl w:val="1"/>
          <w:lang w:val="ar-SA" w:bidi="ar-SA"/>
        </w:rPr>
      </w:pPr>
      <w:r>
        <w:rPr>
          <w:rFonts w:ascii="Dubai" w:cs="Dubai" w:hAnsi="Dubai" w:eastAsia="Dubai"/>
          <w:sz w:val="24"/>
          <w:szCs w:val="24"/>
          <w:rtl w:val="0"/>
          <w:lang w:val="en-US" w:bidi="ar-SA"/>
        </w:rPr>
        <w:t>تعتبر</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دائرة</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السياحة</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والتسويق</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 xml:space="preserve">التجاري </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w:t>
      </w:r>
      <w:r>
        <w:rPr>
          <w:rFonts w:ascii="Dubai" w:cs="Dubai" w:hAnsi="Dubai" w:eastAsia="Dubai"/>
          <w:sz w:val="24"/>
          <w:szCs w:val="24"/>
          <w:rtl w:val="0"/>
          <w:lang w:val="en-US" w:bidi="ar-SA"/>
        </w:rPr>
        <w:t>دبي</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للسياحة</w:t>
      </w:r>
      <w:r>
        <w:rPr>
          <w:rFonts w:ascii="Dubai" w:cs="Dubai" w:hAnsi="Dubai" w:eastAsia="Dubai"/>
          <w:sz w:val="24"/>
          <w:szCs w:val="24"/>
          <w:rtl w:val="0"/>
          <w:lang w:val="en-US" w:bidi="ar-SA"/>
        </w:rPr>
        <w:t>)</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الجهة الرئيسية</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المسؤولة</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عن</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التخطيط</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والإشراف</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والتطوير</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والتسويق السياحي</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في</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إمارة</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دبي،</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كما</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تعمل</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أيضًا</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على</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تسويق</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القطاع التجاري</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في</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الإمارة</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والترويج</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له؛</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وتحمل</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على</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عاتقها</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مسؤولية ترخيص</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جميع</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الخدمات</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السياحية</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وتصنيفها،</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بما</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في</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ذلك المنشآت</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الفندقية</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وشركات</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تنظيم</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الرحلات</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ووكلاء</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السياحة والسفر</w:t>
      </w:r>
      <w:r>
        <w:rPr>
          <w:rFonts w:ascii="Dubai" w:cs="Dubai" w:hAnsi="Dubai" w:eastAsia="Dubai"/>
          <w:sz w:val="24"/>
          <w:szCs w:val="24"/>
          <w:rtl w:val="0"/>
          <w:lang w:val="en-US"/>
        </w:rPr>
        <w:t>.</w:t>
      </w:r>
    </w:p>
    <w:p>
      <w:pPr>
        <w:pStyle w:val="No Spacing"/>
        <w:bidi w:val="1"/>
        <w:ind w:left="0" w:right="0" w:firstLine="0"/>
        <w:jc w:val="both"/>
        <w:rPr>
          <w:rFonts w:ascii="Dubai" w:cs="Dubai" w:hAnsi="Dubai" w:eastAsia="Dubai"/>
          <w:sz w:val="24"/>
          <w:szCs w:val="24"/>
          <w:rtl w:val="1"/>
          <w:lang w:val="ar-SA" w:bidi="ar-SA"/>
        </w:rPr>
      </w:pPr>
      <w:r>
        <w:rPr>
          <w:rFonts w:ascii="Dubai" w:cs="Dubai" w:hAnsi="Dubai" w:eastAsia="Dubai"/>
          <w:sz w:val="24"/>
          <w:szCs w:val="24"/>
          <w:rtl w:val="0"/>
          <w:lang w:val="en-US" w:bidi="ar-SA"/>
        </w:rPr>
        <w:t xml:space="preserve">وتلعب </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دبي</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للسياحة</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 xml:space="preserve"> دوراً</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محورياً</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في</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تعزيز</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مكانة</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دبي</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كواحدة من</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الوجهات</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السياحية</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الرائدة</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عالمياً،</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وتسعى</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لتحقيق</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رؤية</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 xml:space="preserve">دبي السياحية </w:t>
      </w:r>
      <w:r>
        <w:rPr>
          <w:rFonts w:ascii="Dubai" w:cs="Dubai" w:hAnsi="Dubai" w:eastAsia="Dubai"/>
          <w:sz w:val="24"/>
          <w:szCs w:val="24"/>
          <w:rtl w:val="0"/>
          <w:lang w:val="en-US" w:bidi="ar-SA"/>
        </w:rPr>
        <w:t xml:space="preserve">2020 </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الهادفة</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إلى</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 xml:space="preserve">استقبال </w:t>
      </w:r>
      <w:r>
        <w:rPr>
          <w:rFonts w:ascii="Dubai" w:cs="Dubai" w:hAnsi="Dubai" w:eastAsia="Dubai"/>
          <w:sz w:val="24"/>
          <w:szCs w:val="24"/>
          <w:rtl w:val="0"/>
          <w:lang w:val="en-US" w:bidi="ar-SA"/>
        </w:rPr>
        <w:t xml:space="preserve">20 </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مليون</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زائر سنوياً</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بحلول العقد</w:t>
      </w:r>
      <w:r>
        <w:rPr>
          <w:rFonts w:ascii="Dubai" w:cs="Dubai" w:hAnsi="Dubai" w:eastAsia="Dubai"/>
          <w:sz w:val="24"/>
          <w:szCs w:val="24"/>
          <w:rtl w:val="0"/>
          <w:lang w:val="en-US"/>
        </w:rPr>
        <w:t xml:space="preserve"> </w:t>
      </w:r>
      <w:r>
        <w:rPr>
          <w:rFonts w:ascii="Dubai" w:cs="Dubai" w:hAnsi="Dubai" w:eastAsia="Dubai"/>
          <w:sz w:val="24"/>
          <w:szCs w:val="24"/>
          <w:rtl w:val="0"/>
          <w:lang w:val="en-US" w:bidi="ar-SA"/>
        </w:rPr>
        <w:t>المقبل</w:t>
      </w:r>
      <w:r>
        <w:rPr>
          <w:rFonts w:ascii="Dubai" w:cs="Dubai" w:hAnsi="Dubai" w:eastAsia="Dubai"/>
          <w:sz w:val="24"/>
          <w:szCs w:val="24"/>
          <w:rtl w:val="0"/>
          <w:lang w:val="en-US"/>
        </w:rPr>
        <w:t>.</w:t>
      </w:r>
    </w:p>
    <w:p>
      <w:pPr>
        <w:pStyle w:val="No Spacing"/>
        <w:bidi w:val="1"/>
        <w:ind w:left="0" w:right="0" w:firstLine="0"/>
        <w:jc w:val="both"/>
        <w:rPr>
          <w:rFonts w:ascii="Dubai" w:cs="Dubai" w:hAnsi="Dubai" w:eastAsia="Dubai"/>
          <w:b w:val="1"/>
          <w:bCs w:val="1"/>
          <w:sz w:val="24"/>
          <w:szCs w:val="24"/>
          <w:rtl w:val="1"/>
          <w:lang w:val="ar-SA" w:bidi="ar-SA"/>
        </w:rPr>
      </w:pPr>
    </w:p>
    <w:p>
      <w:pPr>
        <w:pStyle w:val="No Spacing"/>
        <w:bidi w:val="1"/>
        <w:ind w:left="0" w:right="0" w:firstLine="0"/>
        <w:jc w:val="both"/>
        <w:rPr>
          <w:rFonts w:ascii="Dubai" w:cs="Dubai" w:hAnsi="Dubai" w:eastAsia="Dubai"/>
          <w:b w:val="1"/>
          <w:bCs w:val="1"/>
          <w:sz w:val="24"/>
          <w:szCs w:val="24"/>
          <w:rtl w:val="1"/>
          <w:lang w:val="ar-SA" w:bidi="ar-SA"/>
        </w:rPr>
      </w:pPr>
      <w:r>
        <w:rPr>
          <w:rFonts w:ascii="Dubai" w:cs="Dubai" w:hAnsi="Dubai" w:eastAsia="Dubai"/>
          <w:b w:val="1"/>
          <w:bCs w:val="1"/>
          <w:sz w:val="24"/>
          <w:szCs w:val="24"/>
          <w:rtl w:val="0"/>
          <w:lang w:val="en-US" w:bidi="ar-SA"/>
        </w:rPr>
        <w:t>نبذة عن فعاليات دبي للأعمال</w:t>
      </w:r>
      <w:r>
        <w:rPr>
          <w:rFonts w:ascii="Dubai" w:cs="Dubai" w:hAnsi="Dubai" w:eastAsia="Dubai"/>
          <w:b w:val="1"/>
          <w:bCs w:val="1"/>
          <w:sz w:val="24"/>
          <w:szCs w:val="24"/>
          <w:rtl w:val="0"/>
          <w:lang w:val="en-US" w:bidi="ar-SA"/>
        </w:rPr>
        <w:t>:</w:t>
      </w:r>
    </w:p>
    <w:p>
      <w:pPr>
        <w:pStyle w:val="No Spacing"/>
        <w:bidi w:val="1"/>
        <w:ind w:left="0" w:right="0" w:firstLine="0"/>
        <w:jc w:val="both"/>
        <w:rPr>
          <w:rFonts w:ascii="Dubai" w:cs="Dubai" w:hAnsi="Dubai" w:eastAsia="Dubai"/>
          <w:sz w:val="24"/>
          <w:szCs w:val="24"/>
          <w:rtl w:val="1"/>
          <w:lang w:val="ar-SA" w:bidi="ar-SA"/>
        </w:rPr>
      </w:pPr>
      <w:r>
        <w:rPr>
          <w:rFonts w:ascii="Dubai" w:cs="Dubai" w:hAnsi="Dubai" w:eastAsia="Dubai"/>
          <w:sz w:val="24"/>
          <w:szCs w:val="24"/>
          <w:rtl w:val="0"/>
          <w:lang w:val="en-US" w:bidi="ar-SA"/>
        </w:rPr>
        <w:t xml:space="preserve">يهدف </w:t>
      </w:r>
      <w:r>
        <w:rPr>
          <w:rFonts w:ascii="Dubai" w:cs="Dubai" w:hAnsi="Dubai" w:eastAsia="Dubai"/>
          <w:sz w:val="24"/>
          <w:szCs w:val="24"/>
          <w:rtl w:val="0"/>
          <w:lang w:val="en-US" w:bidi="ar-SA"/>
        </w:rPr>
        <w:t>"</w:t>
      </w:r>
      <w:r>
        <w:rPr>
          <w:rFonts w:ascii="Dubai" w:cs="Dubai" w:hAnsi="Dubai" w:eastAsia="Dubai"/>
          <w:sz w:val="24"/>
          <w:szCs w:val="24"/>
          <w:rtl w:val="0"/>
          <w:lang w:val="en-US" w:bidi="ar-SA"/>
        </w:rPr>
        <w:t>فعاليات دبي للأعمال</w:t>
      </w:r>
      <w:r>
        <w:rPr>
          <w:rFonts w:ascii="Dubai" w:cs="Dubai" w:hAnsi="Dubai" w:eastAsia="Dubai"/>
          <w:sz w:val="24"/>
          <w:szCs w:val="24"/>
          <w:rtl w:val="0"/>
          <w:lang w:val="en-US" w:bidi="ar-SA"/>
        </w:rPr>
        <w:t>"</w:t>
      </w:r>
      <w:r>
        <w:rPr>
          <w:rFonts w:ascii="Dubai" w:cs="Dubai" w:hAnsi="Dubai" w:eastAsia="Dubai"/>
          <w:sz w:val="24"/>
          <w:szCs w:val="24"/>
          <w:rtl w:val="0"/>
          <w:lang w:val="en-US" w:bidi="ar-SA"/>
        </w:rPr>
        <w:t>، المكتب الرسمي للفعاليات والمؤتمرات في المدينة إلى ترسيخ مكانة دبي كوجهةً متميّزة لفعاليّات الأعمال، وزيادة حصتها السوقية من تلك الفعاليات العالمية بما يساهم في تحقيق المزيد من التنمية الاقتصادية، وخلق فرص عمل، واستحداث المعارف للإمارة</w:t>
      </w:r>
      <w:r>
        <w:rPr>
          <w:rFonts w:ascii="Dubai" w:cs="Dubai" w:hAnsi="Dubai" w:eastAsia="Dubai"/>
          <w:sz w:val="24"/>
          <w:szCs w:val="24"/>
          <w:rtl w:val="0"/>
          <w:lang w:val="en-US" w:bidi="ar-SA"/>
        </w:rPr>
        <w:t xml:space="preserve">. </w:t>
      </w:r>
      <w:r>
        <w:rPr>
          <w:rFonts w:ascii="Dubai" w:cs="Dubai" w:hAnsi="Dubai" w:eastAsia="Dubai"/>
          <w:sz w:val="24"/>
          <w:szCs w:val="24"/>
          <w:rtl w:val="0"/>
          <w:lang w:val="en-US" w:bidi="ar-SA"/>
        </w:rPr>
        <w:t xml:space="preserve">وباعتبارها أحد أقسام </w:t>
      </w:r>
      <w:r>
        <w:rPr>
          <w:rFonts w:ascii="Dubai" w:cs="Dubai" w:hAnsi="Dubai" w:eastAsia="Dubai"/>
          <w:sz w:val="24"/>
          <w:szCs w:val="24"/>
          <w:rtl w:val="0"/>
          <w:lang w:val="en-US" w:bidi="ar-SA"/>
        </w:rPr>
        <w:t>"</w:t>
      </w:r>
      <w:r>
        <w:rPr>
          <w:rFonts w:ascii="Dubai" w:cs="Dubai" w:hAnsi="Dubai" w:eastAsia="Dubai"/>
          <w:sz w:val="24"/>
          <w:szCs w:val="24"/>
          <w:rtl w:val="0"/>
          <w:lang w:val="en-US" w:bidi="ar-SA"/>
        </w:rPr>
        <w:t>دبي للسياحة</w:t>
      </w:r>
      <w:r>
        <w:rPr>
          <w:rFonts w:ascii="Dubai" w:cs="Dubai" w:hAnsi="Dubai" w:eastAsia="Dubai"/>
          <w:sz w:val="24"/>
          <w:szCs w:val="24"/>
          <w:rtl w:val="0"/>
          <w:lang w:val="en-US" w:bidi="ar-SA"/>
        </w:rPr>
        <w:t>"</w:t>
      </w:r>
      <w:r>
        <w:rPr>
          <w:rFonts w:ascii="Dubai" w:cs="Dubai" w:hAnsi="Dubai" w:eastAsia="Dubai"/>
          <w:sz w:val="24"/>
          <w:szCs w:val="24"/>
          <w:rtl w:val="0"/>
          <w:lang w:val="en-US" w:bidi="ar-SA"/>
        </w:rPr>
        <w:t>، فإنها تحرص على تعزيز سمعة دبي في هذا المجال عبر مساعدة منظمي الاجتماعات والمؤتمرات والمعارض العالمية، وسياحة الحوافز لعقد تلك الأحداث وفق أعلى المعايير الدولية</w:t>
      </w:r>
      <w:r>
        <w:rPr>
          <w:rFonts w:ascii="Dubai" w:cs="Dubai" w:hAnsi="Dubai" w:eastAsia="Dubai"/>
          <w:sz w:val="24"/>
          <w:szCs w:val="24"/>
          <w:rtl w:val="0"/>
          <w:lang w:val="en-US" w:bidi="ar-SA"/>
        </w:rPr>
        <w:t xml:space="preserve">. </w:t>
      </w:r>
    </w:p>
    <w:p>
      <w:pPr>
        <w:pStyle w:val="No Spacing"/>
        <w:bidi w:val="1"/>
        <w:ind w:left="0" w:right="0" w:firstLine="0"/>
        <w:jc w:val="both"/>
        <w:rPr>
          <w:rFonts w:ascii="Dubai" w:cs="Dubai" w:hAnsi="Dubai" w:eastAsia="Dubai"/>
          <w:color w:val="000000"/>
          <w:sz w:val="24"/>
          <w:szCs w:val="24"/>
          <w:u w:color="000000"/>
          <w:rtl w:val="1"/>
          <w:lang w:val="ar-SA" w:bidi="ar-SA"/>
        </w:rPr>
      </w:pPr>
    </w:p>
    <w:p>
      <w:pPr>
        <w:pStyle w:val="No Spacing"/>
        <w:bidi w:val="1"/>
        <w:ind w:left="0" w:right="0" w:firstLine="0"/>
        <w:jc w:val="both"/>
        <w:rPr>
          <w:rFonts w:ascii="Dubai" w:cs="Dubai" w:hAnsi="Dubai" w:eastAsia="Dubai"/>
          <w:color w:val="000000"/>
          <w:sz w:val="24"/>
          <w:szCs w:val="24"/>
          <w:u w:color="000000"/>
          <w:rtl w:val="1"/>
          <w:lang w:val="ar-SA" w:bidi="ar-SA"/>
        </w:rPr>
      </w:pPr>
      <w:r>
        <w:rPr>
          <w:rFonts w:ascii="Dubai" w:cs="Dubai" w:hAnsi="Dubai" w:eastAsia="Dubai"/>
          <w:color w:val="000000"/>
          <w:sz w:val="24"/>
          <w:szCs w:val="24"/>
          <w:u w:color="000000"/>
          <w:rtl w:val="0"/>
          <w:lang w:val="en-US" w:bidi="ar-SA"/>
        </w:rPr>
        <w:t>للمزيد من المعلومات يرجى التواصل على</w:t>
      </w:r>
      <w:r>
        <w:rPr>
          <w:rFonts w:ascii="Dubai" w:cs="Dubai" w:hAnsi="Dubai" w:eastAsia="Dubai"/>
          <w:color w:val="000000"/>
          <w:sz w:val="24"/>
          <w:szCs w:val="24"/>
          <w:u w:color="000000"/>
          <w:rtl w:val="0"/>
          <w:lang w:val="en-US" w:bidi="ar-SA"/>
        </w:rPr>
        <w:t xml:space="preserve">: </w:t>
      </w:r>
    </w:p>
    <w:p>
      <w:pPr>
        <w:pStyle w:val="No Spacing"/>
        <w:bidi w:val="1"/>
        <w:ind w:left="0" w:right="0" w:firstLine="0"/>
        <w:jc w:val="both"/>
        <w:rPr>
          <w:rFonts w:ascii="Dubai" w:cs="Dubai" w:hAnsi="Dubai" w:eastAsia="Dubai"/>
          <w:color w:val="000000"/>
          <w:sz w:val="24"/>
          <w:szCs w:val="24"/>
          <w:u w:color="000000"/>
          <w:rtl w:val="1"/>
          <w:lang w:val="ar-SA" w:bidi="ar-SA"/>
        </w:rPr>
      </w:pPr>
      <w:hyperlink r:id="rId6" w:history="1">
        <w:r>
          <w:rPr>
            <w:rStyle w:val="Hyperlink.0"/>
            <w:rFonts w:ascii="Dubai" w:cs="Dubai" w:hAnsi="Dubai" w:eastAsia="Dubai"/>
            <w:b w:val="1"/>
            <w:bCs w:val="1"/>
            <w:sz w:val="24"/>
            <w:szCs w:val="24"/>
            <w:rtl w:val="0"/>
            <w:lang w:val="en-US"/>
          </w:rPr>
          <w:t>mediarelations@dubaitourism.ae</w:t>
        </w:r>
      </w:hyperlink>
    </w:p>
    <w:p>
      <w:pPr>
        <w:pStyle w:val="No Spacing"/>
        <w:bidi w:val="1"/>
        <w:ind w:left="0" w:right="0" w:firstLine="0"/>
        <w:jc w:val="both"/>
        <w:rPr>
          <w:rFonts w:ascii="Dubai" w:cs="Dubai" w:hAnsi="Dubai" w:eastAsia="Dubai"/>
          <w:color w:val="000000"/>
          <w:sz w:val="24"/>
          <w:szCs w:val="24"/>
          <w:u w:color="000000"/>
          <w:rtl w:val="1"/>
          <w:lang w:val="ar-SA" w:bidi="ar-SA"/>
        </w:rPr>
      </w:pPr>
      <w:r>
        <w:rPr>
          <w:rFonts w:ascii="Dubai" w:cs="Dubai" w:hAnsi="Dubai" w:eastAsia="Dubai"/>
          <w:color w:val="000000"/>
          <w:sz w:val="24"/>
          <w:szCs w:val="24"/>
          <w:u w:color="000000"/>
          <w:rtl w:val="0"/>
          <w:lang w:val="en-US" w:bidi="ar-SA"/>
        </w:rPr>
        <w:t>0097142017682</w:t>
      </w:r>
      <w:r>
        <w:rPr>
          <w:rFonts w:ascii="Dubai" w:cs="Dubai" w:hAnsi="Dubai" w:eastAsia="Dubai"/>
          <w:b w:val="1"/>
          <w:bCs w:val="1"/>
          <w:color w:val="000000"/>
          <w:sz w:val="24"/>
          <w:szCs w:val="24"/>
          <w:u w:color="000000"/>
          <w:rtl w:val="0"/>
          <w:lang w:val="en-US"/>
        </w:rPr>
        <w:t xml:space="preserve"> </w:t>
      </w:r>
    </w:p>
    <w:p>
      <w:pPr>
        <w:pStyle w:val="No Spacing"/>
        <w:bidi w:val="1"/>
        <w:ind w:left="0" w:right="0" w:firstLine="0"/>
        <w:jc w:val="both"/>
        <w:rPr>
          <w:rtl w:val="1"/>
        </w:rPr>
      </w:pPr>
      <w:r>
        <w:rPr>
          <w:rFonts w:ascii="Dubai" w:cs="Dubai" w:hAnsi="Dubai" w:eastAsia="Dubai"/>
          <w:sz w:val="24"/>
          <w:szCs w:val="24"/>
          <w:rtl w:val="1"/>
          <w:lang w:val="ar-SA" w:bidi="ar-SA"/>
        </w:rPr>
      </w:r>
    </w:p>
    <w:sectPr>
      <w:headerReference w:type="default" r:id="rId7"/>
      <w:footerReference w:type="default" r:id="rId8"/>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w:charset w:val="00"/>
    <w:family w:val="roman"/>
    <w:pitch w:val="default"/>
  </w:font>
  <w:font w:name="Duba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tabs>
        <w:tab w:val="right" w:pos="9340"/>
        <w:tab w:val="clear" w:pos="9360"/>
      </w:tabs>
    </w:pPr>
    <w:r>
      <w:rPr>
        <w:rtl w:val="0"/>
      </w:rPr>
      <w:drawing>
        <wp:inline distT="0" distB="0" distL="0" distR="0">
          <wp:extent cx="1915783" cy="808102"/>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g"/>
                  <pic:cNvPicPr/>
                </pic:nvPicPr>
                <pic:blipFill>
                  <a:blip r:embed="rId1">
                    <a:extLst/>
                  </a:blip>
                  <a:stretch>
                    <a:fillRect/>
                  </a:stretch>
                </pic:blipFill>
                <pic:spPr>
                  <a:xfrm>
                    <a:off x="0" y="0"/>
                    <a:ext cx="1915783" cy="808102"/>
                  </a:xfrm>
                  <a:prstGeom prst="rect">
                    <a:avLst/>
                  </a:prstGeom>
                  <a:ln w="12700" cap="flat">
                    <a:noFill/>
                    <a:miter lim="400000"/>
                  </a:ln>
                  <a:effectLst/>
                </pic:spPr>
              </pic:pic>
            </a:graphicData>
          </a:graphic>
        </wp:inline>
      </w:drawing>
    </w:r>
    <w:r>
      <w:rPr>
        <w:rtl w:val="0"/>
      </w:rPr>
      <w:tab/>
      <w:tab/>
    </w:r>
    <w:r>
      <w:rPr>
        <w:rtl w:val="0"/>
      </w:rPr>
      <w:drawing>
        <wp:inline distT="0" distB="0" distL="0" distR="0">
          <wp:extent cx="1544463" cy="80846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pic:nvPicPr>
                <pic:blipFill>
                  <a:blip r:embed="rId2">
                    <a:extLst/>
                  </a:blip>
                  <a:stretch>
                    <a:fillRect/>
                  </a:stretch>
                </pic:blipFill>
                <pic:spPr>
                  <a:xfrm>
                    <a:off x="0" y="0"/>
                    <a:ext cx="1544463" cy="808465"/>
                  </a:xfrm>
                  <a:prstGeom prst="rect">
                    <a:avLst/>
                  </a:prstGeom>
                  <a:ln w="12700" cap="flat">
                    <a:noFill/>
                    <a:miter lim="400000"/>
                  </a:ln>
                  <a:effectLst/>
                </pic:spPr>
              </pic:pic>
            </a:graphicData>
          </a:graphic>
        </wp:inline>
      </w:drawing>
    </w:r>
    <w:r>
      <w:rPr>
        <w:rtl w:val="0"/>
      </w:r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 Spacing">
    <w:name w:val="No Spacing"/>
    <w:next w:val="No Spacing"/>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Link">
    <w:name w:val="Link"/>
    <w:rPr>
      <w:color w:val="0563c1"/>
      <w:u w:val="single" w:color="0563c1"/>
    </w:rPr>
  </w:style>
  <w:style w:type="character" w:styleId="Hyperlink.0">
    <w:name w:val="Hyperlink.0"/>
    <w:basedOn w:val="Link"/>
    <w:next w:val="Hyperlink.0"/>
    <w:rPr>
      <w:rFonts w:ascii="Dubai" w:cs="Dubai" w:hAnsi="Dubai" w:eastAsia="Dubai"/>
      <w:b w:val="1"/>
      <w:bCs w:val="1"/>
      <w:sz w:val="24"/>
      <w:szCs w:val="24"/>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yperlink" Target="mailto:mediarelations@dubaitourism.ae"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2.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